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0" distR="0">
            <wp:extent cx="3490595" cy="1275715"/>
            <wp:effectExtent l="0" t="0" r="0" b="635"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5866" cy="128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jc w:val="center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Woonzorgcentrum De Wijngaard</w:t>
      </w:r>
      <w:r>
        <w:br w:type="textWrapping"/>
      </w:r>
    </w:p>
    <w:p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Rapportage 1e kwartaal 2023</w:t>
      </w:r>
    </w:p>
    <w:p>
      <w:r>
        <w:t>_____________________________________________________________________________________</w:t>
      </w:r>
    </w:p>
    <w:p>
      <w:pPr>
        <w:rPr>
          <w:b/>
          <w:bCs/>
          <w:color w:val="A50021"/>
        </w:rPr>
      </w:pPr>
      <w:r>
        <w:rPr>
          <w:b/>
          <w:bCs/>
          <w:color w:val="A50021"/>
        </w:rPr>
        <w:t>BEWONERS</w:t>
      </w:r>
    </w:p>
    <w:p>
      <w:pPr>
        <w:rPr>
          <w:b/>
          <w:bCs/>
          <w:color w:val="A50021"/>
        </w:rPr>
      </w:pPr>
      <w:r>
        <w:rPr>
          <w:b/>
          <w:bCs/>
          <w:color w:val="A50021"/>
        </w:rPr>
        <w:t>Bewonersstatistiek</w:t>
      </w:r>
    </w:p>
    <w:tbl>
      <w:tblPr>
        <w:tblStyle w:val="3"/>
        <w:tblW w:w="9771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3818"/>
        <w:gridCol w:w="1984"/>
        <w:gridCol w:w="1985"/>
        <w:gridCol w:w="1984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70" w:hRule="atLeast"/>
        </w:trPr>
        <w:tc>
          <w:tcPr>
            <w:tcW w:w="3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C41230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color w:val="FFFFFF"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color w:val="FFFFFF"/>
                <w:sz w:val="20"/>
                <w:szCs w:val="20"/>
                <w:lang w:val="nl-BE" w:eastAsia="nl-BE"/>
              </w:rPr>
              <w:t>BEWONERS</w:t>
            </w:r>
          </w:p>
        </w:tc>
        <w:tc>
          <w:tcPr>
            <w:tcW w:w="19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C41230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  <w:t>Januari</w:t>
            </w:r>
          </w:p>
        </w:tc>
        <w:tc>
          <w:tcPr>
            <w:tcW w:w="19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C41230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  <w:t>Februari</w:t>
            </w:r>
          </w:p>
        </w:tc>
        <w:tc>
          <w:tcPr>
            <w:tcW w:w="19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C41230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color w:val="FFFFFF"/>
                <w:sz w:val="20"/>
                <w:szCs w:val="20"/>
                <w:lang w:val="nl-NL" w:eastAsia="nl-BE"/>
              </w:rPr>
              <w:t>Maart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WZC-O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WZC-A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364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324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326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WZC-B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900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845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937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WZC-C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204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168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167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WZC-Cdem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299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280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297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WZC-D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9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KV-O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KV-A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KV-B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KV-C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KV-Cd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KV-D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ind w:firstLine="200" w:firstLineChars="100"/>
              <w:jc w:val="right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totaal gefact. dagen -  WZC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1</w:t>
            </w: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769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16</w:t>
            </w: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1</w:t>
            </w: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729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70" w:hRule="atLeast"/>
        </w:trPr>
        <w:tc>
          <w:tcPr>
            <w:tcW w:w="3818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ind w:firstLine="200" w:firstLineChars="100"/>
              <w:jc w:val="right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totaal gefact. dagen - KV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41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48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ABF8F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27</w:t>
            </w:r>
          </w:p>
        </w:tc>
      </w:tr>
    </w:tbl>
    <w:p/>
    <w:tbl>
      <w:tblPr>
        <w:tblStyle w:val="3"/>
        <w:tblW w:w="9771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3818"/>
        <w:gridCol w:w="1984"/>
        <w:gridCol w:w="1985"/>
        <w:gridCol w:w="1984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Afwezigheidsdagen WZC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Afwezigheidsdagen KV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Aantal nieuwe opnames WZC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Aantal ontslagen WZC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5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Aantal opnames KV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70" w:hRule="atLeast"/>
        </w:trPr>
        <w:tc>
          <w:tcPr>
            <w:tcW w:w="38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D9D9D9"/>
            <w:noWrap/>
            <w:vAlign w:val="bottom"/>
          </w:tcPr>
          <w:p>
            <w:pPr>
              <w:spacing w:after="0" w:line="240" w:lineRule="auto"/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</w:pPr>
            <w:r>
              <w:rPr>
                <w:rFonts w:ascii="Tahoma" w:hAnsi="Tahoma" w:eastAsia="Times New Roman" w:cs="Tahoma"/>
                <w:b/>
                <w:bCs/>
                <w:sz w:val="20"/>
                <w:szCs w:val="20"/>
                <w:lang w:val="nl-BE" w:eastAsia="nl-BE"/>
              </w:rPr>
              <w:t>Aantal ontslagen KV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9FF99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</w:pPr>
            <w:r>
              <w:rPr>
                <w:rFonts w:hint="default" w:ascii="Tahoma" w:hAnsi="Tahoma" w:eastAsia="Times New Roman" w:cs="Tahoma"/>
                <w:b/>
                <w:bCs/>
                <w:sz w:val="20"/>
                <w:szCs w:val="20"/>
                <w:lang w:val="nl-NL" w:eastAsia="nl-BE"/>
              </w:rPr>
              <w:t>2</w:t>
            </w:r>
          </w:p>
        </w:tc>
      </w:tr>
    </w:tbl>
    <w:p/>
    <w:p>
      <w:pPr>
        <w:rPr>
          <w:i/>
          <w:iCs/>
        </w:rPr>
      </w:pPr>
      <w:r>
        <w:t xml:space="preserve">Aantal overlijdens in 2021: 22 bewoners </w:t>
      </w:r>
      <w:r>
        <w:rPr>
          <w:i/>
          <w:iCs/>
        </w:rPr>
        <w:t xml:space="preserve"> (gemiddelde verblijfsduur 2 jaar 7 maanden)</w:t>
      </w:r>
    </w:p>
    <w:p>
      <w:pPr>
        <w:rPr>
          <w:i/>
          <w:iCs/>
        </w:rPr>
      </w:pPr>
      <w:r>
        <w:t xml:space="preserve">Aantal overlijdens in 2022: 27 bewoners </w:t>
      </w:r>
      <w:r>
        <w:rPr>
          <w:i/>
          <w:iCs/>
        </w:rPr>
        <w:t xml:space="preserve"> (gemiddelde verblijfsduur 2 jaar 1 maand)</w:t>
      </w:r>
    </w:p>
    <w:p>
      <w:pPr>
        <w:rPr>
          <w:rFonts w:hint="default"/>
          <w:i/>
          <w:iCs/>
          <w:lang w:val="nl-NL"/>
        </w:rPr>
      </w:pPr>
      <w:r>
        <w:rPr>
          <w:rFonts w:hint="default"/>
          <w:i/>
          <w:iCs/>
          <w:lang w:val="nl-NL"/>
        </w:rPr>
        <w:t>Aantal overlijdens in 2023 (periode jan - maa): 6 bewoners (gemiddelde verblijfsduur 1 jaar 7 maanden)</w:t>
      </w:r>
    </w:p>
    <w:p>
      <w:pPr>
        <w:rPr>
          <w:i/>
          <w:iCs/>
        </w:rPr>
      </w:pPr>
    </w:p>
    <w:p>
      <w:pPr>
        <w:rPr>
          <w:rFonts w:hint="default"/>
          <w:b/>
          <w:bCs/>
          <w:color w:val="A50021"/>
          <w:lang w:val="nl-NL"/>
        </w:rPr>
      </w:pPr>
      <w:r>
        <w:rPr>
          <w:b/>
          <w:bCs/>
          <w:color w:val="A50021"/>
        </w:rPr>
        <w:t>Bewonersbezetting</w:t>
      </w:r>
      <w:r>
        <w:rPr>
          <w:rFonts w:hint="default"/>
          <w:b/>
          <w:bCs/>
          <w:color w:val="A50021"/>
          <w:lang w:val="nl-NL"/>
        </w:rPr>
        <w:t xml:space="preserve"> WZC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7"/>
        <w:gridCol w:w="3207"/>
        <w:gridCol w:w="32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7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3e kwartaal 2022</w:t>
            </w:r>
          </w:p>
        </w:tc>
        <w:tc>
          <w:tcPr>
            <w:tcW w:w="3207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4e kwartaal 2022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1e kwartaal 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7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93,35%</w:t>
            </w:r>
          </w:p>
        </w:tc>
        <w:tc>
          <w:tcPr>
            <w:tcW w:w="3207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94,18%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96,87%</w:t>
            </w:r>
          </w:p>
        </w:tc>
      </w:tr>
    </w:tbl>
    <w:p>
      <w:pPr>
        <w:rPr>
          <w:b/>
          <w:bCs/>
          <w:color w:val="A50021"/>
        </w:rPr>
      </w:pPr>
    </w:p>
    <w:p/>
    <w:p>
      <w:pPr>
        <w:rPr>
          <w:b/>
          <w:bCs/>
          <w:color w:val="A50021"/>
        </w:rPr>
      </w:pPr>
      <w:r>
        <w:rPr>
          <w:b/>
          <w:bCs/>
          <w:color w:val="A50021"/>
        </w:rPr>
        <w:t>Evolutie zorggraad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6"/>
        <w:gridCol w:w="2190"/>
        <w:gridCol w:w="2250"/>
        <w:gridCol w:w="22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6" w:type="dxa"/>
          </w:tcPr>
          <w:p>
            <w:pPr>
              <w:jc w:val="center"/>
              <w:rPr>
                <w:b/>
                <w:bCs/>
                <w:color w:val="auto"/>
                <w:vertAlign w:val="baseline"/>
              </w:rPr>
            </w:pPr>
          </w:p>
        </w:tc>
        <w:tc>
          <w:tcPr>
            <w:tcW w:w="219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3e kwartaal 2022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4e kwartaal 2022</w:t>
            </w:r>
          </w:p>
        </w:tc>
        <w:tc>
          <w:tcPr>
            <w:tcW w:w="2206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1e kwartaal 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6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Licht zorgbehoevenden</w:t>
            </w:r>
          </w:p>
          <w:p>
            <w:pPr>
              <w:numPr>
                <w:ilvl w:val="0"/>
                <w:numId w:val="1"/>
              </w:num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en A- profielen)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33,39%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26,50%</w:t>
            </w:r>
          </w:p>
        </w:tc>
        <w:tc>
          <w:tcPr>
            <w:tcW w:w="2206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21,29%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6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Zwaar zorgbehoevenden</w:t>
            </w:r>
          </w:p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(B-, C- en Cd- profielen)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66,60%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73,49%</w:t>
            </w:r>
          </w:p>
        </w:tc>
        <w:tc>
          <w:tcPr>
            <w:tcW w:w="2206" w:type="dxa"/>
          </w:tcPr>
          <w:p>
            <w:pPr>
              <w:jc w:val="center"/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</w:pPr>
            <w:r>
              <w:rPr>
                <w:rFonts w:hint="default"/>
                <w:b/>
                <w:bCs/>
                <w:color w:val="auto"/>
                <w:vertAlign w:val="baseline"/>
                <w:lang w:val="nl-NL"/>
              </w:rPr>
              <w:t>78,70%</w:t>
            </w:r>
          </w:p>
        </w:tc>
      </w:tr>
    </w:tbl>
    <w:p/>
    <w:p>
      <w:r>
        <w:rPr/>
        <w:sym w:font="Wingdings" w:char="F0E0"/>
      </w:r>
      <w:r>
        <w:t xml:space="preserve"> Lage</w:t>
      </w:r>
      <w:r>
        <w:rPr>
          <w:rFonts w:hint="default"/>
          <w:lang w:val="nl-NL"/>
        </w:rPr>
        <w:t>re bewonersbezetting en</w:t>
      </w:r>
      <w:r>
        <w:t xml:space="preserve"> zorggraad </w:t>
      </w:r>
      <w:r>
        <w:rPr>
          <w:rFonts w:hint="default"/>
          <w:lang w:val="nl-NL"/>
        </w:rPr>
        <w:t xml:space="preserve">in het 3e en 4e kwartaal van 2022 </w:t>
      </w:r>
      <w:r>
        <w:t xml:space="preserve">omwille van de beperkte tot ontbrekende wachtlijst nieuwe vaste opnames. </w:t>
      </w:r>
      <w:r>
        <w:rPr>
          <w:rFonts w:hint="default"/>
          <w:lang w:val="nl-NL"/>
        </w:rPr>
        <w:t xml:space="preserve">Sinds einde vorig jaar </w:t>
      </w:r>
      <w:r>
        <w:t xml:space="preserve">is er terug een stijging merkbaar voor aanvragen op de wachtlijst, waardoor er terug meer kan ingezet worden op de opnames van zware zorgprofielen </w:t>
      </w:r>
      <w:r>
        <w:rPr>
          <w:i/>
          <w:iCs/>
        </w:rPr>
        <w:t>(ref. 80/20)</w:t>
      </w:r>
      <w:r>
        <w:t>.</w:t>
      </w:r>
    </w:p>
    <w:p/>
    <w:p/>
    <w:p>
      <w:pPr>
        <w:rPr>
          <w:b/>
          <w:bCs/>
          <w:color w:val="A50021"/>
        </w:rPr>
      </w:pPr>
      <w:r>
        <w:rPr>
          <w:b/>
          <w:bCs/>
          <w:color w:val="A50021"/>
        </w:rPr>
        <w:t>PERSONEEL</w:t>
      </w:r>
    </w:p>
    <w:p>
      <w:pPr>
        <w:rPr>
          <w:b/>
          <w:bCs/>
          <w:color w:val="A50021"/>
        </w:rPr>
      </w:pPr>
      <w:r>
        <w:rPr>
          <w:b/>
          <w:bCs/>
          <w:color w:val="A50021"/>
        </w:rPr>
        <w:t xml:space="preserve">Normering </w:t>
      </w:r>
      <w:r>
        <w:rPr>
          <w:i/>
          <w:iCs/>
        </w:rPr>
        <w:t>(uitgedrukt in VTE)</w:t>
      </w:r>
    </w:p>
    <w:p>
      <w:pPr>
        <w:rPr>
          <w:i/>
          <w:iCs/>
          <w:sz w:val="16"/>
          <w:szCs w:val="16"/>
          <w:lang w:val="nl-NL"/>
        </w:rPr>
      </w:pPr>
    </w:p>
    <w:p>
      <w:pPr>
        <w:rPr>
          <w:rFonts w:hint="default"/>
          <w:lang w:val="nl-NL"/>
        </w:rPr>
      </w:pPr>
      <w:r>
        <w:rPr>
          <w:lang w:val="nl-NL"/>
        </w:rPr>
        <w:t>KWARTAAL 0</w:t>
      </w:r>
      <w:r>
        <w:rPr>
          <w:rFonts w:hint="default"/>
          <w:lang w:val="nl-NL"/>
        </w:rPr>
        <w:t>1</w:t>
      </w:r>
      <w:r>
        <w:rPr>
          <w:lang w:val="nl-NL"/>
        </w:rPr>
        <w:t>/2</w:t>
      </w:r>
      <w:r>
        <w:rPr>
          <w:rFonts w:hint="default"/>
          <w:lang w:val="nl-NL"/>
        </w:rPr>
        <w:t>023</w:t>
      </w:r>
    </w:p>
    <w:p>
      <w:pPr>
        <w:rPr>
          <w:sz w:val="16"/>
          <w:szCs w:val="16"/>
          <w:lang w:val="nl-NL"/>
        </w:rPr>
      </w:pPr>
      <w:r>
        <w:rPr>
          <w:i/>
          <w:iCs/>
          <w:sz w:val="16"/>
          <w:szCs w:val="16"/>
          <w:lang w:val="nl-NL"/>
        </w:rPr>
        <w:t xml:space="preserve">(bron: Cerussafin, </w:t>
      </w:r>
      <w:r>
        <w:rPr>
          <w:rFonts w:hint="default"/>
          <w:i/>
          <w:iCs/>
          <w:sz w:val="16"/>
          <w:szCs w:val="16"/>
          <w:lang w:val="nl-NL"/>
        </w:rPr>
        <w:t>april 2023</w:t>
      </w:r>
      <w:r>
        <w:rPr>
          <w:i/>
          <w:iCs/>
          <w:sz w:val="16"/>
          <w:szCs w:val="16"/>
          <w:lang w:val="nl-NL"/>
        </w:rPr>
        <w:t>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985"/>
        <w:gridCol w:w="1842"/>
        <w:gridCol w:w="3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</w:tcPr>
          <w:p>
            <w:pPr>
              <w:spacing w:after="0" w:line="240" w:lineRule="auto"/>
              <w:jc w:val="center"/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</w:pPr>
            <w:r>
              <w:t>Verpleging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</w:pPr>
            <w:r>
              <w:t>Verzorging</w:t>
            </w:r>
          </w:p>
        </w:tc>
        <w:tc>
          <w:tcPr>
            <w:tcW w:w="3686" w:type="dxa"/>
          </w:tcPr>
          <w:p>
            <w:pPr>
              <w:spacing w:after="0" w:line="240" w:lineRule="auto"/>
              <w:jc w:val="center"/>
            </w:pPr>
            <w:r>
              <w:t>Reactivering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</w:tcPr>
          <w:p>
            <w:pPr>
              <w:spacing w:after="0" w:line="240" w:lineRule="auto"/>
            </w:pPr>
            <w:r>
              <w:t>Tewerkgesteld personeel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t>8</w:t>
            </w:r>
            <w:r>
              <w:rPr>
                <w:rFonts w:hint="default"/>
                <w:lang w:val="nl-NL"/>
              </w:rPr>
              <w:t>,719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11,679</w:t>
            </w:r>
          </w:p>
        </w:tc>
        <w:tc>
          <w:tcPr>
            <w:tcW w:w="3686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1,701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</w:tcPr>
          <w:p>
            <w:pPr>
              <w:spacing w:after="0" w:line="240" w:lineRule="auto"/>
            </w:pPr>
            <w:r>
              <w:t>Norm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7,420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8,418</w:t>
            </w:r>
          </w:p>
        </w:tc>
        <w:tc>
          <w:tcPr>
            <w:tcW w:w="3686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1,876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</w:tcPr>
          <w:p>
            <w:pPr>
              <w:spacing w:after="0" w:line="240" w:lineRule="auto"/>
            </w:pPr>
            <w:r>
              <w:t>Verschil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1,299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3,261</w:t>
            </w:r>
          </w:p>
        </w:tc>
        <w:tc>
          <w:tcPr>
            <w:tcW w:w="3686" w:type="dxa"/>
          </w:tcPr>
          <w:p>
            <w:pPr>
              <w:spacing w:after="0" w:line="240" w:lineRule="auto"/>
              <w:rPr>
                <w:rFonts w:hint="default"/>
                <w:lang w:val="nl-NL"/>
              </w:rPr>
            </w:pPr>
            <w:r>
              <w:rPr>
                <w:rFonts w:hint="default"/>
                <w:lang w:val="nl-NL"/>
              </w:rPr>
              <w:t>-0,175</w:t>
            </w:r>
          </w:p>
        </w:tc>
      </w:tr>
    </w:tbl>
    <w:p>
      <w:r>
        <w:rPr/>
        <w:sym w:font="Wingdings" w:char="F0E0"/>
      </w:r>
      <w:r>
        <w:t xml:space="preserve"> Na toepassing compensatieregels voldoet het woonzorgcentrum aan alle financieringsnormen.</w:t>
      </w:r>
    </w:p>
    <w:p>
      <w:pPr>
        <w:rPr>
          <w:b/>
          <w:bCs/>
          <w:color w:val="A50021"/>
        </w:rPr>
      </w:pPr>
    </w:p>
    <w:p>
      <w:pPr>
        <w:rPr>
          <w:b/>
          <w:bCs/>
          <w:color w:val="A50021"/>
        </w:rPr>
      </w:pPr>
      <w:r>
        <w:rPr>
          <w:b/>
          <w:bCs/>
          <w:color w:val="A50021"/>
        </w:rPr>
        <w:t>Kortdurend ziekteverzuim dienst zorg</w:t>
      </w:r>
    </w:p>
    <w:p>
      <w:pPr>
        <w:rPr>
          <w:b/>
          <w:bCs/>
          <w:color w:val="A50021"/>
        </w:rPr>
      </w:pPr>
      <w:r>
        <w:drawing>
          <wp:inline distT="0" distB="0" distL="0" distR="0">
            <wp:extent cx="4572000" cy="2743200"/>
            <wp:effectExtent l="0" t="0" r="0" b="0"/>
            <wp:docPr id="7" name="Grafie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rPr>
          <w:b/>
          <w:bCs/>
          <w:color w:val="A50021"/>
        </w:rPr>
      </w:pPr>
    </w:p>
    <w:p>
      <w:pPr>
        <w:rPr>
          <w:b/>
          <w:bCs/>
          <w:color w:val="A50021"/>
        </w:rPr>
      </w:pPr>
      <w:r>
        <w:rPr>
          <w:b/>
          <w:bCs/>
          <w:color w:val="A50021"/>
        </w:rPr>
        <w:t>Vacatures</w:t>
      </w:r>
    </w:p>
    <w:p>
      <w:r>
        <w:t>Openstaande vacatures:</w:t>
      </w:r>
    </w:p>
    <w:p>
      <w:pPr>
        <w:rPr>
          <w:rFonts w:hint="default"/>
          <w:lang w:val="nl-NL"/>
        </w:rPr>
      </w:pPr>
      <w:r>
        <w:t>-Zorgkundige</w:t>
      </w:r>
      <w:r>
        <w:rPr>
          <w:rFonts w:hint="default"/>
          <w:lang w:val="nl-NL"/>
        </w:rPr>
        <w:t>n</w:t>
      </w:r>
      <w:r>
        <w:t xml:space="preserve"> (</w:t>
      </w:r>
      <w:r>
        <w:rPr>
          <w:rFonts w:hint="default"/>
          <w:lang w:val="nl-NL"/>
        </w:rPr>
        <w:t>1,5 VTE)</w:t>
      </w:r>
    </w:p>
    <w:p>
      <w:pPr>
        <w:rPr>
          <w:rFonts w:hint="default"/>
          <w:i/>
          <w:iCs/>
          <w:lang w:val="nl-NL"/>
        </w:rPr>
      </w:pPr>
      <w:r>
        <w:t>-</w:t>
      </w:r>
      <w:r>
        <w:rPr>
          <w:rFonts w:hint="default"/>
          <w:lang w:val="nl-NL"/>
        </w:rPr>
        <w:t xml:space="preserve">Keukenmedewerker (0,5 VTE) </w:t>
      </w:r>
      <w:r>
        <w:rPr>
          <w:rFonts w:hint="default"/>
          <w:i/>
          <w:iCs/>
          <w:lang w:val="nl-NL"/>
        </w:rPr>
        <w:t>vervanging</w:t>
      </w:r>
    </w:p>
    <w:p/>
    <w:p>
      <w:pPr>
        <w:jc w:val="both"/>
        <w:rPr>
          <w:b/>
          <w:bCs/>
          <w:color w:val="A50021"/>
        </w:rPr>
      </w:pPr>
    </w:p>
    <w:p>
      <w:pPr>
        <w:jc w:val="both"/>
        <w:rPr>
          <w:b/>
          <w:bCs/>
          <w:color w:val="A50021"/>
        </w:rPr>
      </w:pPr>
      <w:r>
        <w:rPr>
          <w:b/>
          <w:bCs/>
          <w:color w:val="A50021"/>
        </w:rPr>
        <w:t>MEDEDELINGEN</w:t>
      </w:r>
    </w:p>
    <w:p>
      <w:pPr>
        <w:jc w:val="both"/>
        <w:rPr>
          <w:b/>
          <w:bCs/>
          <w:color w:val="A50021"/>
        </w:rPr>
      </w:pPr>
    </w:p>
    <w:p>
      <w:pPr>
        <w:jc w:val="both"/>
      </w:pPr>
      <w:r>
        <w:rPr>
          <w:b/>
          <w:bCs/>
        </w:rPr>
        <w:t>INDEXATIE DAGPRIJS</w:t>
      </w:r>
      <w:r>
        <w:t xml:space="preserve"> </w:t>
      </w:r>
      <w:r>
        <w:rPr>
          <w:i/>
          <w:iCs/>
        </w:rPr>
        <w:t>(</w:t>
      </w:r>
      <w:r>
        <w:rPr>
          <w:rFonts w:hint="default"/>
          <w:i/>
          <w:iCs/>
          <w:lang w:val="nl-NL"/>
        </w:rPr>
        <w:t>laatste</w:t>
      </w:r>
      <w:r>
        <w:rPr>
          <w:i/>
          <w:iCs/>
        </w:rPr>
        <w:t xml:space="preserve"> indexatie </w:t>
      </w:r>
      <w:r>
        <w:rPr>
          <w:rFonts w:hint="default"/>
          <w:i/>
          <w:iCs/>
          <w:lang w:val="nl-NL"/>
        </w:rPr>
        <w:t xml:space="preserve">op </w:t>
      </w:r>
      <w:r>
        <w:rPr>
          <w:i/>
          <w:iCs/>
        </w:rPr>
        <w:t>01 november 2022)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2"/>
        <w:gridCol w:w="2778"/>
        <w:gridCol w:w="2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  <w:shd w:val="clear" w:color="auto" w:fill="F1F1F1" w:themeFill="background1" w:themeFillShade="F2"/>
          </w:tcPr>
          <w:p>
            <w:pPr>
              <w:spacing w:after="0" w:line="240" w:lineRule="auto"/>
              <w:jc w:val="both"/>
            </w:pPr>
          </w:p>
        </w:tc>
        <w:tc>
          <w:tcPr>
            <w:tcW w:w="3118" w:type="dxa"/>
            <w:shd w:val="clear" w:color="auto" w:fill="F1F1F1" w:themeFill="background1" w:themeFillShade="F2"/>
          </w:tcPr>
          <w:p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01/05/2022</w:t>
            </w:r>
          </w:p>
        </w:tc>
        <w:tc>
          <w:tcPr>
            <w:tcW w:w="3282" w:type="dxa"/>
            <w:shd w:val="clear" w:color="auto" w:fill="F1F1F1" w:themeFill="background1" w:themeFillShade="F2"/>
          </w:tcPr>
          <w:p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01/11/2022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after="0" w:line="240" w:lineRule="auto"/>
              <w:jc w:val="both"/>
            </w:pPr>
            <w:r>
              <w:t xml:space="preserve">Eénpersoonskamer </w:t>
            </w:r>
          </w:p>
          <w:p>
            <w:pPr>
              <w:spacing w:after="0" w:line="240" w:lineRule="auto"/>
              <w:jc w:val="both"/>
            </w:pPr>
            <w:r>
              <w:t>(aanw voor 15/04/2014)</w:t>
            </w:r>
          </w:p>
        </w:tc>
        <w:tc>
          <w:tcPr>
            <w:tcW w:w="3118" w:type="dxa"/>
          </w:tcPr>
          <w:p>
            <w:pPr>
              <w:spacing w:after="0" w:line="240" w:lineRule="auto"/>
              <w:jc w:val="center"/>
            </w:pPr>
            <w:r>
              <w:t>64,86</w:t>
            </w:r>
          </w:p>
        </w:tc>
        <w:tc>
          <w:tcPr>
            <w:tcW w:w="3282" w:type="dxa"/>
          </w:tcPr>
          <w:p>
            <w:pPr>
              <w:spacing w:after="0" w:line="240" w:lineRule="auto"/>
              <w:jc w:val="center"/>
            </w:pPr>
            <w:r>
              <w:t>67,00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after="0" w:line="240" w:lineRule="auto"/>
              <w:jc w:val="both"/>
            </w:pPr>
            <w:r>
              <w:t xml:space="preserve">Eénpersoonskamer </w:t>
            </w:r>
          </w:p>
          <w:p>
            <w:pPr>
              <w:spacing w:after="0" w:line="240" w:lineRule="auto"/>
              <w:jc w:val="both"/>
            </w:pPr>
            <w:r>
              <w:t>(aanw vanaf 15/04/2014)</w:t>
            </w:r>
          </w:p>
        </w:tc>
        <w:tc>
          <w:tcPr>
            <w:tcW w:w="3118" w:type="dxa"/>
          </w:tcPr>
          <w:p>
            <w:pPr>
              <w:spacing w:after="0" w:line="240" w:lineRule="auto"/>
              <w:jc w:val="center"/>
            </w:pPr>
            <w:r>
              <w:t>67,17</w:t>
            </w:r>
          </w:p>
        </w:tc>
        <w:tc>
          <w:tcPr>
            <w:tcW w:w="3282" w:type="dxa"/>
          </w:tcPr>
          <w:p>
            <w:pPr>
              <w:spacing w:after="0" w:line="240" w:lineRule="auto"/>
              <w:jc w:val="center"/>
            </w:pPr>
            <w:r>
              <w:t>69,39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after="0" w:line="240" w:lineRule="auto"/>
              <w:jc w:val="both"/>
            </w:pPr>
            <w:r>
              <w:t>Echtparen (per bewoner)</w:t>
            </w:r>
          </w:p>
        </w:tc>
        <w:tc>
          <w:tcPr>
            <w:tcW w:w="3118" w:type="dxa"/>
          </w:tcPr>
          <w:p>
            <w:pPr>
              <w:spacing w:after="0" w:line="240" w:lineRule="auto"/>
              <w:jc w:val="center"/>
            </w:pPr>
            <w:r>
              <w:t>46,58</w:t>
            </w:r>
          </w:p>
        </w:tc>
        <w:tc>
          <w:tcPr>
            <w:tcW w:w="3282" w:type="dxa"/>
          </w:tcPr>
          <w:p>
            <w:pPr>
              <w:spacing w:after="0" w:line="240" w:lineRule="auto"/>
              <w:jc w:val="center"/>
            </w:pPr>
            <w:r>
              <w:t>48,12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after="0" w:line="240" w:lineRule="auto"/>
              <w:jc w:val="both"/>
            </w:pPr>
            <w:r>
              <w:t>Kortverblijf éénpersoonskamer</w:t>
            </w:r>
          </w:p>
        </w:tc>
        <w:tc>
          <w:tcPr>
            <w:tcW w:w="3118" w:type="dxa"/>
          </w:tcPr>
          <w:p>
            <w:pPr>
              <w:spacing w:after="0" w:line="240" w:lineRule="auto"/>
              <w:jc w:val="center"/>
            </w:pPr>
            <w:r>
              <w:t>65,42</w:t>
            </w:r>
          </w:p>
        </w:tc>
        <w:tc>
          <w:tcPr>
            <w:tcW w:w="3282" w:type="dxa"/>
          </w:tcPr>
          <w:p>
            <w:pPr>
              <w:spacing w:after="0" w:line="240" w:lineRule="auto"/>
              <w:jc w:val="center"/>
            </w:pPr>
            <w:r>
              <w:t>67,58</w:t>
            </w:r>
          </w:p>
        </w:tc>
      </w:tr>
    </w:tbl>
    <w:p>
      <w:pPr>
        <w:jc w:val="both"/>
        <w:rPr>
          <w:b/>
          <w:bCs/>
          <w:i/>
          <w:iCs/>
        </w:rPr>
      </w:pPr>
    </w:p>
    <w:p>
      <w:pPr>
        <w:jc w:val="both"/>
      </w:pPr>
    </w:p>
    <w:p>
      <w:pPr>
        <w:jc w:val="both"/>
      </w:pPr>
    </w:p>
    <w:p>
      <w:pPr>
        <w:jc w:val="both"/>
      </w:pPr>
      <w:r>
        <w:rPr>
          <w:b/>
          <w:bCs/>
        </w:rPr>
        <w:t xml:space="preserve">ACTIVITEITEN </w:t>
      </w:r>
    </w:p>
    <w:p>
      <w:pPr>
        <w:jc w:val="both"/>
        <w:rPr>
          <w:b/>
          <w:bCs/>
          <w:i/>
          <w:iCs/>
        </w:rPr>
      </w:pPr>
    </w:p>
    <w:p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Komende activiteiten </w:t>
      </w:r>
      <w:r>
        <w:rPr>
          <w:rFonts w:hint="default"/>
          <w:b/>
          <w:bCs/>
          <w:i/>
          <w:iCs/>
          <w:lang w:val="nl-NL"/>
        </w:rPr>
        <w:t xml:space="preserve">juni - september </w:t>
      </w:r>
      <w:r>
        <w:rPr>
          <w:b/>
          <w:bCs/>
          <w:i/>
          <w:iCs/>
        </w:rPr>
        <w:t>2023</w:t>
      </w:r>
    </w:p>
    <w:p>
      <w:pPr>
        <w:jc w:val="both"/>
        <w:rPr>
          <w:rFonts w:hint="default"/>
          <w:lang w:val="nl-NL"/>
        </w:rPr>
      </w:pPr>
      <w:r>
        <w:t>-</w:t>
      </w:r>
      <w:r>
        <w:rPr>
          <w:rFonts w:hint="default"/>
          <w:lang w:val="nl-NL"/>
        </w:rPr>
        <w:t>1/6: tuinfeest WZC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-6/6: start seizoen avondwandelen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-14/6: prijsuitreiking sponsorfietsen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-4/7: daguitstap Planckendael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-11/8: viering moederdag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-10/9: opendeurdag WZC (13.30-17.30u)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-21/9: werelddag dementie</w:t>
      </w:r>
    </w:p>
    <w:p>
      <w:pPr>
        <w:jc w:val="both"/>
      </w:pPr>
    </w:p>
    <w:p>
      <w:pPr>
        <w:jc w:val="both"/>
      </w:pPr>
    </w:p>
    <w:p>
      <w:pPr>
        <w:jc w:val="both"/>
        <w:rPr>
          <w:b/>
          <w:bCs/>
        </w:rPr>
      </w:pPr>
      <w:r>
        <w:rPr>
          <w:b/>
          <w:bCs/>
        </w:rPr>
        <w:t>PROJECTEN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-CADO (ism Welzijnszorg Kempen): voorafgaande vergunning aangevraagd</w:t>
      </w:r>
      <w:bookmarkStart w:id="0" w:name="_GoBack"/>
      <w:bookmarkEnd w:id="0"/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-Beweegtuin: afgerond april 2023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-FLANH: opstart april 2023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-Medicatierobot: opstart mei 2023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-Vernieuwing digitaal zorgdossier: najaar 2023</w:t>
      </w:r>
    </w:p>
    <w:p>
      <w:pPr>
        <w:jc w:val="both"/>
        <w:rPr>
          <w:rFonts w:hint="default"/>
          <w:lang w:val="nl-NL"/>
        </w:rPr>
      </w:pPr>
      <w:r>
        <w:rPr>
          <w:rFonts w:hint="default"/>
          <w:lang w:val="nl-NL"/>
        </w:rPr>
        <w:t>-Instellingshond: inschrijvingen organisaties in orde, wachtlijst</w:t>
      </w:r>
    </w:p>
    <w:p>
      <w:pPr>
        <w:jc w:val="both"/>
      </w:pPr>
      <w:r>
        <w:t>-Val- en fractuurpreventie (lopende)</w:t>
      </w:r>
    </w:p>
    <w:p>
      <w:pPr>
        <w:jc w:val="both"/>
      </w:pPr>
      <w:r>
        <w:t>-BelRAI</w:t>
      </w:r>
      <w:r>
        <w:rPr>
          <w:rFonts w:hint="default"/>
          <w:lang w:val="nl-NL"/>
        </w:rPr>
        <w:t xml:space="preserve"> </w:t>
      </w:r>
      <w:r>
        <w:t>(lopende)</w:t>
      </w:r>
    </w:p>
    <w:p>
      <w:pPr>
        <w:jc w:val="both"/>
      </w:pPr>
    </w:p>
    <w:sectPr>
      <w:footerReference r:id="rId5" w:type="default"/>
      <w:pgSz w:w="12240" w:h="15840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5268202"/>
      <w:docPartObj>
        <w:docPartGallery w:val="autotext"/>
      </w:docPartObj>
    </w:sdtPr>
    <w:sdtContent>
      <w:p>
        <w:pPr>
          <w:pStyle w:val="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DD876C"/>
    <w:multiLevelType w:val="singleLevel"/>
    <w:tmpl w:val="7BDD876C"/>
    <w:lvl w:ilvl="0" w:tentative="0">
      <w:start w:val="15"/>
      <w:numFmt w:val="upperLetter"/>
      <w:suff w:val="space"/>
      <w:lvlText w:val="(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C9"/>
    <w:rsid w:val="0004176A"/>
    <w:rsid w:val="000479EB"/>
    <w:rsid w:val="00067240"/>
    <w:rsid w:val="000941B0"/>
    <w:rsid w:val="000E64D9"/>
    <w:rsid w:val="000E75EC"/>
    <w:rsid w:val="0013660F"/>
    <w:rsid w:val="00200AC3"/>
    <w:rsid w:val="0021763D"/>
    <w:rsid w:val="00247D48"/>
    <w:rsid w:val="002521BD"/>
    <w:rsid w:val="0025315C"/>
    <w:rsid w:val="002542FC"/>
    <w:rsid w:val="002C3672"/>
    <w:rsid w:val="003D6A00"/>
    <w:rsid w:val="004176A5"/>
    <w:rsid w:val="00462486"/>
    <w:rsid w:val="00482AD7"/>
    <w:rsid w:val="004A71C9"/>
    <w:rsid w:val="004C77C9"/>
    <w:rsid w:val="004E3CCD"/>
    <w:rsid w:val="004E469B"/>
    <w:rsid w:val="00515BC8"/>
    <w:rsid w:val="0055013C"/>
    <w:rsid w:val="005D5DE5"/>
    <w:rsid w:val="00712B8B"/>
    <w:rsid w:val="00740774"/>
    <w:rsid w:val="00760E72"/>
    <w:rsid w:val="007B1DB4"/>
    <w:rsid w:val="008262E6"/>
    <w:rsid w:val="008573A7"/>
    <w:rsid w:val="00870DE2"/>
    <w:rsid w:val="008842FA"/>
    <w:rsid w:val="0089006B"/>
    <w:rsid w:val="00920170"/>
    <w:rsid w:val="009B5CE7"/>
    <w:rsid w:val="009B7809"/>
    <w:rsid w:val="009E5B24"/>
    <w:rsid w:val="00A3171E"/>
    <w:rsid w:val="00A31F4B"/>
    <w:rsid w:val="00AA4115"/>
    <w:rsid w:val="00AB3D03"/>
    <w:rsid w:val="00AE4805"/>
    <w:rsid w:val="00B628CF"/>
    <w:rsid w:val="00BC5881"/>
    <w:rsid w:val="00C61094"/>
    <w:rsid w:val="00C84567"/>
    <w:rsid w:val="00CA1938"/>
    <w:rsid w:val="00CC6606"/>
    <w:rsid w:val="00CF01C0"/>
    <w:rsid w:val="00E0682C"/>
    <w:rsid w:val="00EA4F95"/>
    <w:rsid w:val="00EB2522"/>
    <w:rsid w:val="00EF2D42"/>
    <w:rsid w:val="00EF455C"/>
    <w:rsid w:val="00FA5ED3"/>
    <w:rsid w:val="00FF1EFE"/>
    <w:rsid w:val="114A247C"/>
    <w:rsid w:val="136C6ACA"/>
    <w:rsid w:val="14B73B9F"/>
    <w:rsid w:val="2F383257"/>
    <w:rsid w:val="3AAF70F1"/>
    <w:rsid w:val="43C40091"/>
    <w:rsid w:val="52E732D7"/>
    <w:rsid w:val="70836CF8"/>
    <w:rsid w:val="799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703"/>
        <w:tab w:val="right" w:pos="9406"/>
      </w:tabs>
      <w:spacing w:after="0" w:line="240" w:lineRule="auto"/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703"/>
        <w:tab w:val="right" w:pos="9406"/>
      </w:tabs>
      <w:spacing w:after="0" w:line="240" w:lineRule="auto"/>
    </w:p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Koptekst Char"/>
    <w:basedOn w:val="2"/>
    <w:link w:val="5"/>
    <w:qFormat/>
    <w:uiPriority w:val="99"/>
  </w:style>
  <w:style w:type="character" w:customStyle="1" w:styleId="9">
    <w:name w:val="Voettekst Char"/>
    <w:basedOn w:val="2"/>
    <w:link w:val="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hart" Target="charts/chart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US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Kortdurend ziekteverzuim dienst zorg</a:t>
            </a:r>
            <a:endParaRPr lang="nl-BE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strRef>
              <c:f>Blad1!$A$7:$A$11</c:f>
              <c:strCache>
                <c:ptCount val="5"/>
                <c:pt idx="0">
                  <c:v>januari</c:v>
                </c:pt>
                <c:pt idx="1">
                  <c:v>februari</c:v>
                </c:pt>
                <c:pt idx="2">
                  <c:v>maart</c:v>
                </c:pt>
                <c:pt idx="3">
                  <c:v>april</c:v>
                </c:pt>
                <c:pt idx="4">
                  <c:v>mei</c:v>
                </c:pt>
              </c:strCache>
            </c:strRef>
          </c:cat>
          <c:val>
            <c:numRef>
              <c:f>Blad1!$B$7:$B$11</c:f>
              <c:numCache>
                <c:formatCode>General</c:formatCode>
                <c:ptCount val="5"/>
                <c:pt idx="0">
                  <c:v>6</c:v>
                </c:pt>
                <c:pt idx="1">
                  <c:v>1</c:v>
                </c:pt>
                <c:pt idx="2">
                  <c:v>5</c:v>
                </c:pt>
                <c:pt idx="3">
                  <c:v>6</c:v>
                </c:pt>
                <c:pt idx="4">
                  <c:v>1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0"/>
        <c:smooth val="0"/>
        <c:axId val="211896144"/>
        <c:axId val="211889072"/>
      </c:lineChart>
      <c:catAx>
        <c:axId val="21189614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en-US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l-BE"/>
                  <a:t>2023</a:t>
                </a:r>
                <a:endParaRPr lang="nl-BE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11889072"/>
        <c:crosses val="autoZero"/>
        <c:auto val="1"/>
        <c:lblAlgn val="ctr"/>
        <c:lblOffset val="100"/>
        <c:noMultiLvlLbl val="0"/>
      </c:catAx>
      <c:valAx>
        <c:axId val="211889072"/>
        <c:scaling>
          <c:orientation val="minMax"/>
          <c:max val="2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en-US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l-BE"/>
                  <a:t>Percentage</a:t>
                </a:r>
                <a:endParaRPr lang="nl-BE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11896144"/>
        <c:crosses val="autoZero"/>
        <c:crossBetween val="between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en-US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424</Words>
  <Characters>2332</Characters>
  <Lines>19</Lines>
  <Paragraphs>5</Paragraphs>
  <TotalTime>71</TotalTime>
  <ScaleCrop>false</ScaleCrop>
  <LinksUpToDate>false</LinksUpToDate>
  <CharactersWithSpaces>2751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2023-06-01T14:27:00Z</dcterms:created>
  <dc:creator>Daisy Sleeckx</dc:creator>
  <cp:lastModifiedBy>Daisy Sleeckx</cp:lastModifiedBy>
  <cp:lastPrinted>2023-06-05T10:35:02Z</cp:lastPrinted>
  <dcterms:modified xsi:type="dcterms:W3CDTF">2023-06-05T10:46:28Z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03FE8F327D304050AA937D7ED484AA63</vt:lpwstr>
  </property>
</Properties>
</file>